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EE3" w:rsidRDefault="008F3EE3" w:rsidP="008F3EE3">
      <w:pPr>
        <w:spacing w:line="264" w:lineRule="auto"/>
        <w:ind w:firstLine="709"/>
        <w:jc w:val="both"/>
        <w:rPr>
          <w:szCs w:val="28"/>
        </w:rPr>
      </w:pPr>
      <w:r w:rsidRPr="001B5063">
        <w:rPr>
          <w:szCs w:val="28"/>
        </w:rPr>
        <w:t xml:space="preserve">В соответствии </w:t>
      </w:r>
      <w:r>
        <w:rPr>
          <w:szCs w:val="28"/>
        </w:rPr>
        <w:t xml:space="preserve">с письмом Министерства промышленности и торговли Российской Федерации от 29 января 2025 года </w:t>
      </w:r>
      <w:r w:rsidRPr="00127D63">
        <w:rPr>
          <w:szCs w:val="28"/>
        </w:rPr>
        <w:t>№</w:t>
      </w:r>
      <w:r>
        <w:rPr>
          <w:szCs w:val="28"/>
        </w:rPr>
        <w:t xml:space="preserve"> ПЕ-9094/28</w:t>
      </w:r>
      <w:r>
        <w:t xml:space="preserve"> а</w:t>
      </w:r>
      <w:r w:rsidRPr="00127D63">
        <w:rPr>
          <w:szCs w:val="28"/>
        </w:rPr>
        <w:t xml:space="preserve">ппарат </w:t>
      </w:r>
      <w:r>
        <w:rPr>
          <w:szCs w:val="28"/>
        </w:rPr>
        <w:t>к</w:t>
      </w:r>
      <w:r w:rsidRPr="00127D63">
        <w:rPr>
          <w:szCs w:val="28"/>
        </w:rPr>
        <w:t>омиссии</w:t>
      </w:r>
      <w:r>
        <w:rPr>
          <w:szCs w:val="28"/>
        </w:rPr>
        <w:t xml:space="preserve"> </w:t>
      </w:r>
      <w:r w:rsidRPr="00127D63">
        <w:rPr>
          <w:szCs w:val="28"/>
        </w:rPr>
        <w:t>по противодействию незаконному обороту промышленной продукции</w:t>
      </w:r>
      <w:r>
        <w:rPr>
          <w:szCs w:val="28"/>
        </w:rPr>
        <w:t xml:space="preserve"> </w:t>
      </w:r>
      <w:r w:rsidRPr="00127D63">
        <w:rPr>
          <w:szCs w:val="28"/>
        </w:rPr>
        <w:t xml:space="preserve">в Московской области </w:t>
      </w:r>
      <w:r>
        <w:rPr>
          <w:szCs w:val="28"/>
        </w:rPr>
        <w:t>(далее</w:t>
      </w:r>
      <w:r>
        <w:t> </w:t>
      </w:r>
      <w:r>
        <w:rPr>
          <w:szCs w:val="28"/>
        </w:rPr>
        <w:t xml:space="preserve">– Аппарат Комиссии) информирует Вас о поэтапном введении с 1 марта </w:t>
      </w:r>
      <w:r w:rsidRPr="00002247">
        <w:rPr>
          <w:szCs w:val="28"/>
        </w:rPr>
        <w:t>2025</w:t>
      </w:r>
      <w:r>
        <w:rPr>
          <w:szCs w:val="28"/>
        </w:rPr>
        <w:t xml:space="preserve"> </w:t>
      </w:r>
      <w:r w:rsidRPr="00002247">
        <w:rPr>
          <w:szCs w:val="28"/>
        </w:rPr>
        <w:t>г</w:t>
      </w:r>
      <w:r>
        <w:rPr>
          <w:szCs w:val="28"/>
        </w:rPr>
        <w:t>ода маркировки средствами идентификации отдельных видов косметической продукции и товаров бытовой</w:t>
      </w:r>
      <w:r>
        <w:rPr>
          <w:szCs w:val="28"/>
        </w:rPr>
        <w:t xml:space="preserve"> химии, упакованных </w:t>
      </w:r>
      <w:bookmarkStart w:id="0" w:name="_GoBack"/>
      <w:bookmarkEnd w:id="0"/>
      <w:r>
        <w:rPr>
          <w:szCs w:val="28"/>
        </w:rPr>
        <w:t>в потребительскую упаковку (далее – КП и БХ) для участников оборота КП и БХ.</w:t>
      </w:r>
    </w:p>
    <w:p w:rsidR="00C16F7D" w:rsidRDefault="00C16F7D"/>
    <w:sectPr w:rsidR="00C16F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EE3"/>
    <w:rsid w:val="008F3EE3"/>
    <w:rsid w:val="00C16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C5F256-4730-4B80-89C1-3B846AEB1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EE3"/>
    <w:pPr>
      <w:spacing w:after="0" w:line="276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Мишина</dc:creator>
  <cp:keywords/>
  <dc:description/>
  <cp:lastModifiedBy>Татьяна Мишина</cp:lastModifiedBy>
  <cp:revision>1</cp:revision>
  <dcterms:created xsi:type="dcterms:W3CDTF">2025-02-12T07:58:00Z</dcterms:created>
  <dcterms:modified xsi:type="dcterms:W3CDTF">2025-02-12T08:00:00Z</dcterms:modified>
</cp:coreProperties>
</file>